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4F" w:rsidRDefault="008242DA" w:rsidP="00C83C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SASTANAK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ČLANOVA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NADZORNOG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ODBORA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ZA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IZBORNU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KAMPANjU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SA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PREDSTAVNIKOM</w:t>
      </w:r>
      <w:r w:rsidR="00C83C4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REGULATORNOG</w:t>
      </w:r>
      <w:r w:rsidR="00181D1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TELA</w:t>
      </w:r>
      <w:r w:rsidR="00181D1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ZA</w:t>
      </w:r>
      <w:r w:rsidR="00181D1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ELEKTRONSKE</w:t>
      </w:r>
      <w:r w:rsidR="00181D1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MEDIJE</w:t>
      </w:r>
    </w:p>
    <w:p w:rsidR="00C83C4F" w:rsidRDefault="00C83C4F" w:rsidP="00C83C4F">
      <w:pPr>
        <w:spacing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94F9A"/>
          <w:sz w:val="24"/>
          <w:szCs w:val="24"/>
          <w:lang w:val="sr-Cyrl-RS"/>
        </w:rPr>
      </w:pPr>
    </w:p>
    <w:p w:rsidR="00ED44A8" w:rsidRDefault="008242DA" w:rsidP="00ED44A8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Članovi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Nadzornog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odbora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izbornu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kampanju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utorak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decembra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2023.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godine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sastali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su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se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predstavnikom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REM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</w:t>
      </w:r>
      <w:r w:rsidR="00C83C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Srđanom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Miljkovićem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stručne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službe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181D1F" w:rsidRPr="00ED44A8" w:rsidRDefault="008242DA" w:rsidP="00ED44A8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početku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upoznao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članove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Nadzornog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nadležnost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regulatora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pružalaca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usluga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odnosno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emitera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B802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primećeno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javnosti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često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očekuje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više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odnosu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ono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što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delokrug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istog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F42237" w:rsidRDefault="008242DA" w:rsidP="0000728B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Postavljeno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postoje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ovu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8242DA" w:rsidP="00DB2E5C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Predstvnik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naveo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planu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službe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ona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prati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>,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izveštava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Savet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izveštavanja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dostavljaju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članovima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Saveta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42237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Takođe</w:t>
      </w:r>
      <w:r w:rsidR="00912C92">
        <w:rPr>
          <w:rFonts w:ascii="Times New Roman" w:eastAsia="Calibri" w:hAnsi="Times New Roman" w:cs="Times New Roman"/>
          <w:sz w:val="26"/>
          <w:lang w:val="sr-Cyrl-RS"/>
        </w:rPr>
        <w:t>,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urađen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prvi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osnovu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prvih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deset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drugi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završen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</w:t>
      </w:r>
      <w:r w:rsidR="00EF3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24. </w:t>
      </w:r>
      <w:r>
        <w:rPr>
          <w:rFonts w:ascii="Times New Roman" w:eastAsia="Calibri" w:hAnsi="Times New Roman" w:cs="Times New Roman"/>
          <w:sz w:val="26"/>
          <w:lang w:val="sr-Cyrl-RS"/>
        </w:rPr>
        <w:t>novembrom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nakon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čega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će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biti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urađen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treći</w:t>
      </w:r>
      <w:r w:rsidR="007372D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kraju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će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biti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urađen</w:t>
      </w:r>
      <w:r w:rsidR="005A145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završni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predstavlja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obiman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posao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moguće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precizirati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kada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će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biti</w:t>
      </w:r>
      <w:r w:rsidR="00700E2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završen</w:t>
      </w:r>
      <w:r w:rsidR="003A6A59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6C2BDF" w:rsidRDefault="008242DA" w:rsidP="009774BC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Postavljeno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zašto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publikuju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izveštaji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nedeljnom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nivou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kakva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praksa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prilikom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prethodnih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91280A" w:rsidRPr="00171AF9" w:rsidRDefault="008242DA" w:rsidP="00171AF9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pojasnio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prethodnom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izbornom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ciklusu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urađeno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šest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prvi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prvih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pet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onda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svaki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sledeći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presek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narednih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sedam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tako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dinamika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uzimanje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uzoraka</w:t>
      </w:r>
      <w:r w:rsidR="00C51F7A">
        <w:rPr>
          <w:rFonts w:ascii="Times New Roman" w:eastAsia="Calibri" w:hAnsi="Times New Roman" w:cs="Times New Roman"/>
          <w:sz w:val="26"/>
          <w:lang w:val="sr-Cyrl-RS"/>
        </w:rPr>
        <w:t>,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zatim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obrada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podataka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pisanje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zatim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predavanje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izveštaja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savetu</w:t>
      </w:r>
      <w:r w:rsidR="0030256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kraju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zakazivanje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sednice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saveta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kojoj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odobrava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Istakao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oformljeno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tzv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privremeno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nadzorno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telo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praćenje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kome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šest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članova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bilo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redova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opozicije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rezultat</w:t>
      </w:r>
      <w:r w:rsidR="00282D4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međustranačkog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dijaloga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organizovan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potpisan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septembru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sz w:val="26"/>
          <w:lang w:val="sr-Cyrl-RS"/>
        </w:rPr>
        <w:t>godine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podsetivši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proces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uključeni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fasilitatori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Evropske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komisije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posredovali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međustranačkom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dijalogu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predstavnika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vlasti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predstavnika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opozicije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Privremeno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telo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donelo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brojne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dokumente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smernice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uputstva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emiterima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ponašanju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preporuke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ponašanju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političkih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subjekata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medijima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Takođe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>,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tada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doneo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dva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pravilnika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jedan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ponašanju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servisa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drugi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zapravo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preporuka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komercijalne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emitere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njihovom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ponašanju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izbornoj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kampanji</w:t>
      </w:r>
      <w:r w:rsidR="009A434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Postavljeno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vezano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dva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nastupa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Gorana</w:t>
      </w:r>
      <w:r w:rsidR="0091280A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Vesića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televizijama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jednom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RTV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Bor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drugi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put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televiziji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Pink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gde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predstavljen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ministar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gde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agitovao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korist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jedne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liste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gde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deklarisao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nastupa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stranke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uočio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šta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će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preduzeti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tim</w:t>
      </w:r>
      <w:r w:rsidR="00F45DC2" w:rsidRP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povodom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2D2D41" w:rsidRPr="00181D1F" w:rsidRDefault="008242DA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pojasnio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postavljeno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vezano</w:t>
      </w:r>
      <w:r w:rsidR="00AA327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temu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funkcionerske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koju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istraživači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zvali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državni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marketing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dakle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suština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pojavljivanje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državnih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00039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ta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okolnost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bila</w:t>
      </w:r>
      <w:r w:rsidR="005F143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regulisana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prethodnog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izbornog</w:t>
      </w:r>
      <w:r w:rsidR="00695E7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procesa</w:t>
      </w:r>
      <w:r w:rsidR="00695E76">
        <w:rPr>
          <w:rFonts w:ascii="Times New Roman" w:eastAsia="Calibri" w:hAnsi="Times New Roman" w:cs="Times New Roman"/>
          <w:sz w:val="26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sz w:val="26"/>
          <w:lang w:val="sr-Cyrl-RS"/>
        </w:rPr>
        <w:t>godine</w:t>
      </w:r>
      <w:r w:rsidR="00695E7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kada</w:t>
      </w:r>
      <w:r w:rsidR="00695E7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dopunama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tadašnjeg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Zakona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elektronskim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funkcionerska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zabranjena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10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glasanja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Naglasio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ovom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izbornom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lastRenderedPageBreak/>
        <w:t>ciklusu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pod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uticajem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privremenog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nadzornog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tela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kome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prethodno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bilo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reči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funkcionerska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kampanja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Zakonom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elektronskim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medijima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jasno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definisana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članom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62.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propisuje</w:t>
      </w:r>
      <w:r w:rsidR="00974BE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trideset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određenog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glasanje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mediji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mogu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izveštavati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zvaničnim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javnim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skupovima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otvaraju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infrastrukturni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drugi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objekti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putevi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mostovi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škole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fabrike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bolnice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slično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odnosno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obeležavanje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početka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izgradnje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takvih</w:t>
      </w:r>
      <w:r w:rsidR="009D6C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objekata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ako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tim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skupovima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učestvuju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kandidati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predsednika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Republike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narodne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poslanike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poslanike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AP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Vojvodine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odbornike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skupštini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jedinice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lokalne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samouprave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Dakle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služba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nadzornu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regulator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prate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usklađenost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pružaoca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usluga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zakonom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kada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reč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pojavljivanju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kandidati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predsednika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narodnog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poslanika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poslanika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skupštini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AP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Vojvodine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skupštini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jedinica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dakle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slučaju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gospodina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Vesića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jeste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ali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istovremeno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kandidat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predsednika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narodnog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poslanika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odbornika</w:t>
      </w:r>
      <w:r w:rsidR="00F82F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tako</w:t>
      </w:r>
      <w:r w:rsidR="00F82F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postoji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nikakvo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kršenje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zakona</w:t>
      </w:r>
      <w:r w:rsidR="002D2D41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4D6A76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Napomenuo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1A0E5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služba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EB5720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pojavljivanje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svakog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političkog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subjekta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tokom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funkciji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kojoj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on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jeste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dakle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svih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javnih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predsednika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opštine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lokalnih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gradskih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sekretara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kulturu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pokrajinskih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703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naglasivši</w:t>
      </w:r>
      <w:r w:rsidR="008703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pojavljivanje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nekog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6C774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može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biti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povreda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stava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3.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62.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Zakona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elektronskim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medijima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891C7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zavisnosti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toga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taj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funkcioner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istovremeno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kandidat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izbornoj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listi</w:t>
      </w:r>
      <w:r w:rsidR="001A46F6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6755DB" w:rsidRPr="00181D1F" w:rsidRDefault="008242DA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kraju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svog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izlaganja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ukazao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pojavljivanja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istraživači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novinari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zovu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pseudo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događajima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pojavljivanja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prilikom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otvaranja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infrastrukturnih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drugih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objekata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puteva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mostova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škola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bolnica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fabrika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tome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slično</w:t>
      </w:r>
      <w:r w:rsidR="00521B20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moguće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sankcionisati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pojavljivanje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nekog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javnog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funkcionera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programima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pružalaca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usluga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ukoliko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on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vršio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svoju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redovnu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državničku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dužnost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Konkretan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primer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upravo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predsednik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države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kandidat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izbornoj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listi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obavlja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svoje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redovne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državničke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obaveze</w:t>
      </w:r>
      <w:r w:rsidR="006F0533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CC5BBA" w:rsidRPr="00181D1F" w:rsidRDefault="000B09B6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prof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Dragan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Vučinić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7B010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postavio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će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praćenje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sprovodi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zaključci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kojih</w:t>
      </w:r>
      <w:r w:rsidR="00CC5B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će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doći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imati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bilo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kakvog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uticaja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donošenje</w:t>
      </w:r>
      <w:r w:rsidR="00F41A6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odluke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televizije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treba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dobiju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frekvenciju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nacionalnu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pokrivenost</w:t>
      </w:r>
      <w:r w:rsidR="00BB2442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B754C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B754C0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B754C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pojasnio</w:t>
      </w:r>
      <w:r w:rsidR="00B754C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B754C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programe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emitera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odnosno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četiri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televizijska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emitera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javnih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servisa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četiri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komercijalna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nacionalna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četiri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kablovska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>,</w:t>
      </w:r>
      <w:r w:rsidR="00A30B8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njihov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dvadesetčetvoro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časovni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pojavljivanje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svakog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političkog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subjekta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bilo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kom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segmentu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Nakon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toga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ceo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materijal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klasifikuje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obzirom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nisu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programski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sadržaji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jednake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snage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vesti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dnevnike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redovan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informativni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specijalizovane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emisije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redovne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emisije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5C047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oglasne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poruke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94537C" w:rsidRPr="00181D1F" w:rsidRDefault="0094537C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Dakle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postoji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četiri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kategorije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svrstavaju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prilozi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0604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peta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ostali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programski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sadržaji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mogu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pojavljivati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učesnici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izbora</w:t>
      </w:r>
      <w:r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Napomenuo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prethodni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izveštaj</w:t>
      </w:r>
      <w:r w:rsidR="000A410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analiziran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svakog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emitera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osnovu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 14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kriterijuma</w:t>
      </w:r>
      <w:r w:rsidR="0012134E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1729F2" w:rsidRDefault="00296884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izveštaji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dakle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samo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oni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odnose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praćenje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toka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prosleđuju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Savetu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već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oni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tiču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ispunjavanja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zakonskih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obaveza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medijskih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servisa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komercijalnih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pružalaca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medijskih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usluga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oni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tiču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Zakona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oglašavanju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svima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njima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Savet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upoznaje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lastRenderedPageBreak/>
        <w:t>tokom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svog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uzimajući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obzir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celokupan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uvid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komercijalnih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emitera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donosi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svoje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odluke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D51CE9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Jovanka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Matić</w:t>
      </w:r>
      <w:r w:rsidR="00B013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postavila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li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posebno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izborni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segment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Dnevnika</w:t>
      </w:r>
      <w:r w:rsidR="006B1C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RTS</w:t>
      </w:r>
      <w:r w:rsidR="006B1CF6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osnovu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posebnih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obaveza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16770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propisao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svojim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Pravilnikom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obavezama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Javnog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servisa</w:t>
      </w:r>
      <w:r w:rsidR="004B1D8D">
        <w:rPr>
          <w:rFonts w:ascii="Times New Roman" w:eastAsia="Calibri" w:hAnsi="Times New Roman" w:cs="Times New Roman"/>
          <w:sz w:val="26"/>
          <w:lang w:val="sr-Cyrl-RS"/>
        </w:rPr>
        <w:t>.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Navedeno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primećeno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kako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jasno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vidi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izveštaji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nisu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novinara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>,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pitanju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tri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vrste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priloga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jedan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preuzet</w:t>
      </w:r>
      <w:r w:rsidR="00DE027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agencije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Fonet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Tanjug</w:t>
      </w:r>
      <w:r w:rsidR="005875EE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jedan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okviru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koga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sami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učesnici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dostavljaju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svoj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prilog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snimljen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njihovom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kamerom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nigde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naznačeno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gledalac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može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shvati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>,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treći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formatu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zapravo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promotivni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spotovi</w:t>
      </w:r>
      <w:r w:rsidR="00CF04B8">
        <w:rPr>
          <w:rFonts w:ascii="Times New Roman" w:eastAsia="Calibri" w:hAnsi="Times New Roman" w:cs="Times New Roman"/>
          <w:sz w:val="26"/>
          <w:lang w:val="sr-Cyrl-RS"/>
        </w:rPr>
        <w:t>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Shodno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navedenom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uočena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E96C5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razlika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postavila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D023F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način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će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pokazati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izveštaju</w:t>
      </w:r>
      <w:r w:rsidR="002D41DC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8242DA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pojasnio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pomenuta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pojava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uočena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još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2020. </w:t>
      </w:r>
      <w:r>
        <w:rPr>
          <w:rFonts w:ascii="Times New Roman" w:eastAsia="Calibri" w:hAnsi="Times New Roman" w:cs="Times New Roman"/>
          <w:sz w:val="26"/>
          <w:lang w:val="sr-Cyrl-RS"/>
        </w:rPr>
        <w:t>godine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D51CE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sz w:val="26"/>
          <w:lang w:val="sr-Cyrl-RS"/>
        </w:rPr>
        <w:t>godine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  <w:r w:rsidR="003A0CD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Napomenuto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analitičari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RTS</w:t>
      </w:r>
      <w:r w:rsidR="00C66C09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prate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obučeni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određenog</w:t>
      </w:r>
      <w:r w:rsidR="00CB36C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nivoa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oni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nisu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mogućnosti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veštače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osnovu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nekog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programskog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segmenta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radi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originalnoj</w:t>
      </w:r>
      <w:r w:rsidR="00930B3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produkciji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emitera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ili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reč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eksternoj</w:t>
      </w:r>
      <w:r w:rsidR="00882A9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produkciji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C50323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Naglašeno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izborna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kampanja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tri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nivoa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okviru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tzv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>.</w:t>
      </w:r>
      <w:r w:rsidR="00CE1E16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prvog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nivoa</w:t>
      </w:r>
      <w:r w:rsidR="002B177F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analitičar</w:t>
      </w:r>
      <w:r w:rsidR="00963D00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aplikaciju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Vindouz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medija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plejer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 xml:space="preserve"> (</w:t>
      </w:r>
      <w:r w:rsidRPr="009837F6">
        <w:rPr>
          <w:rFonts w:ascii="Times New Roman" w:eastAsia="Calibri" w:hAnsi="Times New Roman" w:cs="Times New Roman"/>
          <w:sz w:val="26"/>
        </w:rPr>
        <w:t>Windows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Pr="009837F6">
        <w:rPr>
          <w:rFonts w:ascii="Times New Roman" w:eastAsia="Calibri" w:hAnsi="Times New Roman" w:cs="Times New Roman"/>
          <w:sz w:val="26"/>
        </w:rPr>
        <w:t>Media Player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 xml:space="preserve">)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pregleda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konkretan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softver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beleži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sve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parametre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kojima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ovaj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</w:t>
      </w:r>
      <w:r w:rsidR="00AA6E3A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="003B4F63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predstavlja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Drugi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nadzora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jeste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dodeljeni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kolega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kvalitet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kolege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analitičara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sledeći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gde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prati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kvalitet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samog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unosa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takođe</w:t>
      </w:r>
      <w:r w:rsidR="00B65058">
        <w:rPr>
          <w:rFonts w:ascii="Times New Roman" w:eastAsia="Calibri" w:hAnsi="Times New Roman" w:cs="Times New Roman"/>
          <w:sz w:val="26"/>
          <w:lang w:val="sr-Cyrl-RS"/>
        </w:rPr>
        <w:t>,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ljudi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prate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kvalitet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unosa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čine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jedan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kolegijum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međusobno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usaglašava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kriterijume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svih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dvanaest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emitera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bude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praćeno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istim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metodološkim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tehničkim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nivoima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zatim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treći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predstavlja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tzv</w:t>
      </w:r>
      <w:r w:rsidR="00965F37" w:rsidRPr="009837F6">
        <w:rPr>
          <w:rFonts w:ascii="Times New Roman" w:eastAsia="Calibri" w:hAnsi="Times New Roman" w:cs="Times New Roman"/>
          <w:sz w:val="26"/>
          <w:lang w:val="sr-Cyrl-RS"/>
        </w:rPr>
        <w:t>.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supervizorski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čine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načelnik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kolege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učestvovale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tada</w:t>
      </w:r>
      <w:r w:rsidR="006A123E" w:rsidRPr="009837F6">
        <w:rPr>
          <w:rFonts w:ascii="Times New Roman" w:eastAsia="Calibri" w:hAnsi="Times New Roman" w:cs="Times New Roman"/>
          <w:sz w:val="26"/>
          <w:lang w:val="sr-Cyrl-RS"/>
        </w:rPr>
        <w:t>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</w:p>
    <w:p w:rsidR="00B10D62" w:rsidRPr="00560DD1" w:rsidRDefault="008242DA" w:rsidP="00560DD1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Primećeno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identični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programski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sadržaji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pojavljuju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izbornim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blokovima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izbornim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oglasnim</w:t>
      </w:r>
      <w:r w:rsidR="00594AA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porukama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međutim</w:t>
      </w:r>
      <w:r w:rsidR="00594AA5">
        <w:rPr>
          <w:rFonts w:ascii="Times New Roman" w:eastAsia="Calibri" w:hAnsi="Times New Roman" w:cs="Times New Roman"/>
          <w:sz w:val="26"/>
          <w:lang w:val="sr-Cyrl-RS"/>
        </w:rPr>
        <w:t>,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služba</w:t>
      </w:r>
      <w:r w:rsidR="00C50323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</w:t>
      </w:r>
      <w:r w:rsidR="00C50323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nadzor</w:t>
      </w:r>
      <w:r w:rsidR="00C50323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C50323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okviru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svojih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zaduženja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ulazi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detalje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ugovora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emiter</w:t>
      </w:r>
      <w:r w:rsidR="00C5032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potpisivao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B54A79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Slobodan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Prvanović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9356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naveo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bi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okviru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zaključka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sastanka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trebalo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navesti</w:t>
      </w:r>
      <w:r w:rsidR="00B10D6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potez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rukovodstva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A9694B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neprihvatljiv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obzirom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nije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dostavljen</w:t>
      </w:r>
      <w:r w:rsidR="00AD0AE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nikakav</w:t>
      </w:r>
      <w:r w:rsidR="00AD0AE3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materijal</w:t>
      </w:r>
      <w:r w:rsidR="00A9694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735EE5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neophodno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FF6F2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Nadzorni</w:t>
      </w:r>
      <w:r w:rsidR="00FF6F2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,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ako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potrebno</w:t>
      </w:r>
      <w:r w:rsidR="003D23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zvaničnoj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formi</w:t>
      </w:r>
      <w:r w:rsidR="00D6328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zahteva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rukovodstvo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dostavi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sve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što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ima</w:t>
      </w:r>
      <w:r w:rsidR="00B54A7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materijala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tiču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izborne</w:t>
      </w:r>
      <w:r w:rsidR="00FE556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kampanje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makar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elektronskoj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formi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>.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</w:p>
    <w:p w:rsidR="00181D1F" w:rsidRPr="00181D1F" w:rsidRDefault="008242DA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Izneo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svoju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ocenu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smatra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5E00FE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sastanak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praktično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nema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smisla</w:t>
      </w:r>
      <w:r w:rsidR="00EF041A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181D1F" w:rsidP="00B6102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</w:p>
    <w:p w:rsidR="00433267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prof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Miodrag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Savović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>,</w:t>
      </w:r>
      <w:r w:rsidR="00E90916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naveo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misli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suprotno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sastanak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objašnjenja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koja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Nadzorni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dobio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diskusiju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predstavnikom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04F52">
        <w:rPr>
          <w:rFonts w:ascii="Times New Roman" w:eastAsia="Calibri" w:hAnsi="Times New Roman" w:cs="Times New Roman"/>
          <w:sz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</w:t>
      </w:r>
      <w:r w:rsidR="00FB6B4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značajno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to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ukazano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neke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dimenzije</w:t>
      </w:r>
      <w:r w:rsidR="008051B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aspekte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nismo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znali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Takođe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>,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pitanje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ticalo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metodologije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službe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8D672A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nadzor</w:t>
      </w:r>
      <w:r w:rsidR="00635B18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635B18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635B18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programa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objašnjenje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konkretnom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primeru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kako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metodologija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praksi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funkcioniše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tri</w:t>
      </w:r>
      <w:r w:rsidR="00D3769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nivoa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voma</w:t>
      </w:r>
      <w:r w:rsidR="00243F9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značajna</w:t>
      </w:r>
      <w:r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651FDD" w:rsidRDefault="00100F6E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Član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odbora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Jovanka</w:t>
      </w:r>
      <w:r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Matić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372D6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podsetila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REM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ima</w:t>
      </w:r>
      <w:r w:rsidR="00CA72DB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obavezu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javnosti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predstavi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rezultate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svog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rada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državni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organ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regulatorno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kao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jedno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posebno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unikatno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telo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medijskom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svetu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vrlo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specifičnu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službu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za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koju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niko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drugi</w:t>
      </w:r>
      <w:r w:rsidR="00D87F71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nema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Pr="00181D1F" w:rsidRDefault="008242DA" w:rsidP="00A01AE8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lastRenderedPageBreak/>
        <w:t>Navela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2016.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godine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desio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veliki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spor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gde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služba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objavila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ali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4192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Savet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izašao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objašnjenjem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nigde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zakonu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piše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dužan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23095C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podatke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objavi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6"/>
          <w:lang w:val="sr-Cyrl-RS"/>
        </w:rPr>
        <w:t>Nastao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veliki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politički</w:t>
      </w:r>
      <w:r w:rsidR="00FF6C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spor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temu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ima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svrhe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objavljivati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posle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ili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upravo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svrha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objavljuju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periodično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tokom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izbora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videli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propusti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>,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propusti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ispravili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kao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bi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ljudi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reagovali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nepravilnosti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primećene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analize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izveštaje</w:t>
      </w:r>
      <w:r w:rsidR="0014719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dokumentovane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F54B80" w:rsidRPr="00181D1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lang w:val="sr-Cyrl-RS"/>
        </w:rPr>
      </w:pPr>
      <w:r w:rsidRPr="00181D1F">
        <w:rPr>
          <w:rFonts w:ascii="Times New Roman" w:eastAsia="Calibri" w:hAnsi="Times New Roman" w:cs="Times New Roman"/>
          <w:sz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lang w:val="sr-Cyrl-RS"/>
        </w:rPr>
        <w:t>Takođe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>,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navela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je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da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se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isti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problem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sada</w:t>
      </w:r>
      <w:r w:rsidR="00C515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lang w:val="sr-Cyrl-RS"/>
        </w:rPr>
        <w:t>ponavlja</w:t>
      </w:r>
      <w:r w:rsidR="00560DD1">
        <w:rPr>
          <w:rFonts w:ascii="Times New Roman" w:eastAsia="Calibri" w:hAnsi="Times New Roman" w:cs="Times New Roman"/>
          <w:sz w:val="26"/>
          <w:lang w:val="sr-Cyrl-RS"/>
        </w:rPr>
        <w:t>.</w:t>
      </w:r>
    </w:p>
    <w:p w:rsidR="00181D1F" w:rsidRDefault="008242DA" w:rsidP="00474E2B">
      <w:pPr>
        <w:spacing w:after="0" w:line="0" w:lineRule="atLeast"/>
        <w:ind w:firstLine="720"/>
        <w:jc w:val="both"/>
        <w:rPr>
          <w:rFonts w:ascii="Times New Roman" w:eastAsia="Calibri" w:hAnsi="Times New Roman" w:cs="Times New Roman"/>
          <w:sz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Predstavnik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a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pojasnio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F54B8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REM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u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mogućnosti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reaguje</w:t>
      </w:r>
      <w:r w:rsidR="0060530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tek</w:t>
      </w:r>
      <w:r w:rsidR="00605307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post</w:t>
      </w:r>
      <w:r w:rsidR="00605307" w:rsidRPr="00181D1F">
        <w:rPr>
          <w:rFonts w:ascii="Times New Roman" w:eastAsia="Calibri" w:hAnsi="Times New Roman" w:cs="Times New Roman"/>
          <w:sz w:val="26"/>
          <w:lang w:val="sr-Cyrl-RS"/>
        </w:rPr>
        <w:t>-</w:t>
      </w:r>
      <w:r>
        <w:rPr>
          <w:rFonts w:ascii="Times New Roman" w:eastAsia="Calibri" w:hAnsi="Times New Roman" w:cs="Times New Roman"/>
          <w:sz w:val="26"/>
          <w:lang w:val="sr-Cyrl-RS"/>
        </w:rPr>
        <w:t>festum</w:t>
      </w:r>
      <w:r w:rsidR="0060530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05307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one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programske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situacije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koje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desile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lang w:val="sr-Cyrl-RS"/>
        </w:rPr>
        <w:t>odnosno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može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reagovati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preventivno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niti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može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prenormirati</w:t>
      </w:r>
      <w:r w:rsidR="000A2944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jednu</w:t>
      </w:r>
      <w:r w:rsidR="004853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vrstu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stvaralaštva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kakvi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su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mediji</w:t>
      </w:r>
      <w:r w:rsidR="00755859">
        <w:rPr>
          <w:rFonts w:ascii="Times New Roman" w:eastAsia="Calibri" w:hAnsi="Times New Roman" w:cs="Times New Roman"/>
          <w:sz w:val="26"/>
          <w:lang w:val="sr-Cyrl-RS"/>
        </w:rPr>
        <w:t xml:space="preserve">. </w:t>
      </w:r>
    </w:p>
    <w:p w:rsidR="00181D1F" w:rsidRPr="00EF0B0F" w:rsidRDefault="008242DA" w:rsidP="007A658E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lang w:val="sr-Cyrl-RS"/>
        </w:rPr>
        <w:t>Na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kraju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svog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izlaganja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naveo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je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to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da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istraživači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kroz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svoj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rad</w:t>
      </w:r>
      <w:r w:rsidR="00610070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evidentiraju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lang w:val="sr-Cyrl-RS"/>
        </w:rPr>
        <w:t>pojave</w:t>
      </w:r>
      <w:r w:rsidR="00181D1F" w:rsidRPr="00181D1F">
        <w:rPr>
          <w:rFonts w:ascii="Times New Roman" w:eastAsia="Calibri" w:hAnsi="Times New Roman" w:cs="Times New Roman"/>
          <w:sz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koje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dešavaju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programima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ali</w:t>
      </w:r>
      <w:r w:rsidR="00610070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610070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610070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610070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priroda</w:t>
      </w:r>
      <w:r w:rsidR="00610070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regulatora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takva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on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nažalost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ipak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kaska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za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programskom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stvarnošću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što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situacija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regulatorima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demokratski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najuređenijim</w:t>
      </w:r>
      <w:r w:rsidR="000D1E53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zemljama</w:t>
      </w:r>
      <w:r w:rsidR="00181D1F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Takođe</w:t>
      </w:r>
      <w:r w:rsidR="0048537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je</w:t>
      </w:r>
      <w:r w:rsidR="0048537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naveo</w:t>
      </w:r>
      <w:r w:rsidR="0048537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48537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mora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biti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obazriv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sa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normiranjem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obzirom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veoma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lako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ulazi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cenzuru</w:t>
      </w:r>
      <w:r w:rsidR="00200BEC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181D1F" w:rsidRPr="00EF0B0F" w:rsidRDefault="00181D1F" w:rsidP="007A658E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Na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kraju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sastanka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članovi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Nadzornog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odbora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saglasili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su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upute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apel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molbu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REM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>-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u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da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sve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izveštaje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analize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koje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se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tiču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izborne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kampanje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objave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kako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bi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bile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dostupne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242DA">
        <w:rPr>
          <w:rFonts w:ascii="Times New Roman" w:eastAsia="Calibri" w:hAnsi="Times New Roman" w:cs="Times New Roman"/>
          <w:sz w:val="26"/>
          <w:szCs w:val="26"/>
          <w:lang w:val="sr-Cyrl-RS"/>
        </w:rPr>
        <w:t>javnosti</w:t>
      </w:r>
      <w:r w:rsidR="007A658E" w:rsidRPr="00EF0B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</w:p>
    <w:p w:rsidR="00181D1F" w:rsidRPr="00EF0B0F" w:rsidRDefault="00181D1F" w:rsidP="00181D1F">
      <w:pPr>
        <w:spacing w:after="0" w:line="0" w:lineRule="atLeast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</w:p>
    <w:p w:rsidR="00C83C4F" w:rsidRPr="00EF0B0F" w:rsidRDefault="008242DA" w:rsidP="00560DD1">
      <w:pPr>
        <w:spacing w:after="18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U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diskusiji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su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učestvovali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: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Svetislav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Goncić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predsednik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Nadzornog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odbora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i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članovi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prof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dr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Miodrag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Savović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prof</w:t>
      </w:r>
      <w:r w:rsidR="00064BFF">
        <w:rPr>
          <w:rFonts w:ascii="Times New Roman" w:hAnsi="Times New Roman" w:cs="Times New Roman"/>
          <w:sz w:val="26"/>
          <w:szCs w:val="26"/>
        </w:rPr>
        <w:t>.</w:t>
      </w:r>
      <w:r w:rsidR="00064BF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="00064BF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Branko</w:t>
      </w:r>
      <w:r w:rsidR="00064BF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Rakić</w:t>
      </w:r>
      <w:r w:rsidR="00064BFF">
        <w:rPr>
          <w:rFonts w:ascii="Times New Roman" w:hAnsi="Times New Roman" w:cs="Times New Roman"/>
          <w:sz w:val="26"/>
          <w:szCs w:val="26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dr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Slobodan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Prvanović</w:t>
      </w:r>
      <w:r w:rsidR="00A179F6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mr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Vojin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Vučićević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</w:rPr>
        <w:t>prof</w:t>
      </w:r>
      <w:r w:rsidR="00C83C4F" w:rsidRPr="00EF0B0F"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dr</w:t>
      </w:r>
      <w:proofErr w:type="gramEnd"/>
      <w:r w:rsidR="00C83C4F" w:rsidRPr="00EF0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Dragan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Vučinić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</w:rPr>
        <w:t>prof</w:t>
      </w:r>
      <w:r w:rsidR="00C83C4F" w:rsidRPr="00EF0B0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dr</w:t>
      </w:r>
      <w:r w:rsidR="00C83C4F" w:rsidRPr="00EF0B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Bojan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Tubić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i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Aleksandar</w:t>
      </w:r>
      <w:r w:rsidR="0016026D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Stamatović</w:t>
      </w:r>
      <w:r w:rsidR="00C83C4F" w:rsidRPr="00EF0B0F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>.</w:t>
      </w:r>
    </w:p>
    <w:p w:rsidR="00C83C4F" w:rsidRPr="00F10CD9" w:rsidRDefault="00C83C4F" w:rsidP="00C83C4F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4A1FB7" w:rsidRDefault="004A1FB7"/>
    <w:sectPr w:rsidR="004A1FB7" w:rsidSect="00364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83" w:rsidRDefault="00632F83" w:rsidP="008242DA">
      <w:pPr>
        <w:spacing w:after="0" w:line="240" w:lineRule="auto"/>
      </w:pPr>
      <w:r>
        <w:separator/>
      </w:r>
    </w:p>
  </w:endnote>
  <w:endnote w:type="continuationSeparator" w:id="0">
    <w:p w:rsidR="00632F83" w:rsidRDefault="00632F83" w:rsidP="0082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83" w:rsidRDefault="00632F83" w:rsidP="008242DA">
      <w:pPr>
        <w:spacing w:after="0" w:line="240" w:lineRule="auto"/>
      </w:pPr>
      <w:r>
        <w:separator/>
      </w:r>
    </w:p>
  </w:footnote>
  <w:footnote w:type="continuationSeparator" w:id="0">
    <w:p w:rsidR="00632F83" w:rsidRDefault="00632F83" w:rsidP="0082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DA" w:rsidRDefault="00824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46"/>
    <w:rsid w:val="00000392"/>
    <w:rsid w:val="0000728B"/>
    <w:rsid w:val="000112F0"/>
    <w:rsid w:val="00054DC3"/>
    <w:rsid w:val="00060409"/>
    <w:rsid w:val="00064BFF"/>
    <w:rsid w:val="000A2944"/>
    <w:rsid w:val="000A410A"/>
    <w:rsid w:val="000B09B6"/>
    <w:rsid w:val="000B2284"/>
    <w:rsid w:val="000C3594"/>
    <w:rsid w:val="000C66F2"/>
    <w:rsid w:val="000D1E53"/>
    <w:rsid w:val="00100F6E"/>
    <w:rsid w:val="0012134E"/>
    <w:rsid w:val="00136497"/>
    <w:rsid w:val="00140D6C"/>
    <w:rsid w:val="0014192F"/>
    <w:rsid w:val="00147190"/>
    <w:rsid w:val="0016026D"/>
    <w:rsid w:val="00167703"/>
    <w:rsid w:val="00171AF9"/>
    <w:rsid w:val="001729F2"/>
    <w:rsid w:val="00181D1F"/>
    <w:rsid w:val="001851FA"/>
    <w:rsid w:val="00185BDA"/>
    <w:rsid w:val="00197EF7"/>
    <w:rsid w:val="001A0E57"/>
    <w:rsid w:val="001A46F6"/>
    <w:rsid w:val="00200BEC"/>
    <w:rsid w:val="0023095C"/>
    <w:rsid w:val="002406EF"/>
    <w:rsid w:val="00243F99"/>
    <w:rsid w:val="00244347"/>
    <w:rsid w:val="002829D8"/>
    <w:rsid w:val="00282D4D"/>
    <w:rsid w:val="002922D1"/>
    <w:rsid w:val="00296884"/>
    <w:rsid w:val="002A21E8"/>
    <w:rsid w:val="002B177F"/>
    <w:rsid w:val="002B2620"/>
    <w:rsid w:val="002D2D41"/>
    <w:rsid w:val="002D41DC"/>
    <w:rsid w:val="00302561"/>
    <w:rsid w:val="0032776F"/>
    <w:rsid w:val="003470B4"/>
    <w:rsid w:val="00372D69"/>
    <w:rsid w:val="0037591B"/>
    <w:rsid w:val="00382D59"/>
    <w:rsid w:val="003A0CD5"/>
    <w:rsid w:val="003A6A59"/>
    <w:rsid w:val="003B4F63"/>
    <w:rsid w:val="003B7D8E"/>
    <w:rsid w:val="003D2371"/>
    <w:rsid w:val="003F0825"/>
    <w:rsid w:val="004048C2"/>
    <w:rsid w:val="00422B1C"/>
    <w:rsid w:val="00433267"/>
    <w:rsid w:val="004718C5"/>
    <w:rsid w:val="00474E2B"/>
    <w:rsid w:val="00485370"/>
    <w:rsid w:val="004A1FB7"/>
    <w:rsid w:val="004A3408"/>
    <w:rsid w:val="004B1D8D"/>
    <w:rsid w:val="004D6A76"/>
    <w:rsid w:val="004F210D"/>
    <w:rsid w:val="00504B64"/>
    <w:rsid w:val="00521B20"/>
    <w:rsid w:val="00560DD1"/>
    <w:rsid w:val="00581240"/>
    <w:rsid w:val="005874EB"/>
    <w:rsid w:val="005875EE"/>
    <w:rsid w:val="00593E17"/>
    <w:rsid w:val="00594AA5"/>
    <w:rsid w:val="005A1455"/>
    <w:rsid w:val="005B60A8"/>
    <w:rsid w:val="005C0477"/>
    <w:rsid w:val="005C34F4"/>
    <w:rsid w:val="005E00FE"/>
    <w:rsid w:val="005F1432"/>
    <w:rsid w:val="005F64AD"/>
    <w:rsid w:val="006036CB"/>
    <w:rsid w:val="00605307"/>
    <w:rsid w:val="00610070"/>
    <w:rsid w:val="00632F83"/>
    <w:rsid w:val="00635B18"/>
    <w:rsid w:val="00651FDD"/>
    <w:rsid w:val="006755DB"/>
    <w:rsid w:val="00676EDB"/>
    <w:rsid w:val="00695E76"/>
    <w:rsid w:val="006A123E"/>
    <w:rsid w:val="006A1701"/>
    <w:rsid w:val="006A7C04"/>
    <w:rsid w:val="006B1CF6"/>
    <w:rsid w:val="006C2BDF"/>
    <w:rsid w:val="006C7749"/>
    <w:rsid w:val="006D12FB"/>
    <w:rsid w:val="006F0533"/>
    <w:rsid w:val="00700E26"/>
    <w:rsid w:val="00735EE5"/>
    <w:rsid w:val="007372D6"/>
    <w:rsid w:val="0074550C"/>
    <w:rsid w:val="00755859"/>
    <w:rsid w:val="00796B1F"/>
    <w:rsid w:val="007A658E"/>
    <w:rsid w:val="007B0104"/>
    <w:rsid w:val="008051BA"/>
    <w:rsid w:val="008242DA"/>
    <w:rsid w:val="0082632D"/>
    <w:rsid w:val="00865C1F"/>
    <w:rsid w:val="00870390"/>
    <w:rsid w:val="00882A93"/>
    <w:rsid w:val="00891C7B"/>
    <w:rsid w:val="00894A59"/>
    <w:rsid w:val="0089795E"/>
    <w:rsid w:val="008D672A"/>
    <w:rsid w:val="008E0254"/>
    <w:rsid w:val="0091280A"/>
    <w:rsid w:val="00912C92"/>
    <w:rsid w:val="009240D9"/>
    <w:rsid w:val="00930B31"/>
    <w:rsid w:val="0093564A"/>
    <w:rsid w:val="0094537C"/>
    <w:rsid w:val="00960586"/>
    <w:rsid w:val="00963D00"/>
    <w:rsid w:val="00965F37"/>
    <w:rsid w:val="00974BE7"/>
    <w:rsid w:val="009774BC"/>
    <w:rsid w:val="009837F6"/>
    <w:rsid w:val="0098503F"/>
    <w:rsid w:val="009A434F"/>
    <w:rsid w:val="009B4247"/>
    <w:rsid w:val="009B5464"/>
    <w:rsid w:val="009B5946"/>
    <w:rsid w:val="009C6ABF"/>
    <w:rsid w:val="009D6C4B"/>
    <w:rsid w:val="00A01AE8"/>
    <w:rsid w:val="00A179F6"/>
    <w:rsid w:val="00A30B86"/>
    <w:rsid w:val="00A602D6"/>
    <w:rsid w:val="00A902DF"/>
    <w:rsid w:val="00A9694B"/>
    <w:rsid w:val="00AA327C"/>
    <w:rsid w:val="00AA6E3A"/>
    <w:rsid w:val="00AB6AE3"/>
    <w:rsid w:val="00AD0AE3"/>
    <w:rsid w:val="00B0131F"/>
    <w:rsid w:val="00B02136"/>
    <w:rsid w:val="00B10D62"/>
    <w:rsid w:val="00B162A3"/>
    <w:rsid w:val="00B54A79"/>
    <w:rsid w:val="00B6102F"/>
    <w:rsid w:val="00B65058"/>
    <w:rsid w:val="00B669A9"/>
    <w:rsid w:val="00B754C0"/>
    <w:rsid w:val="00B802EE"/>
    <w:rsid w:val="00BB2442"/>
    <w:rsid w:val="00BC4106"/>
    <w:rsid w:val="00BD65F1"/>
    <w:rsid w:val="00BD7B6E"/>
    <w:rsid w:val="00C32246"/>
    <w:rsid w:val="00C50323"/>
    <w:rsid w:val="00C51544"/>
    <w:rsid w:val="00C51F7A"/>
    <w:rsid w:val="00C65611"/>
    <w:rsid w:val="00C66C09"/>
    <w:rsid w:val="00C83C4F"/>
    <w:rsid w:val="00CA258F"/>
    <w:rsid w:val="00CA72DB"/>
    <w:rsid w:val="00CB267A"/>
    <w:rsid w:val="00CB36C3"/>
    <w:rsid w:val="00CC5BBA"/>
    <w:rsid w:val="00CE1E16"/>
    <w:rsid w:val="00CF04B8"/>
    <w:rsid w:val="00D023FA"/>
    <w:rsid w:val="00D02BA8"/>
    <w:rsid w:val="00D30A54"/>
    <w:rsid w:val="00D37691"/>
    <w:rsid w:val="00D40949"/>
    <w:rsid w:val="00D51CE9"/>
    <w:rsid w:val="00D6328B"/>
    <w:rsid w:val="00D63398"/>
    <w:rsid w:val="00D66F06"/>
    <w:rsid w:val="00D74AB3"/>
    <w:rsid w:val="00D87F71"/>
    <w:rsid w:val="00D91184"/>
    <w:rsid w:val="00DB2E5C"/>
    <w:rsid w:val="00DE0274"/>
    <w:rsid w:val="00E712CE"/>
    <w:rsid w:val="00E762CF"/>
    <w:rsid w:val="00E81BFB"/>
    <w:rsid w:val="00E90916"/>
    <w:rsid w:val="00E96C53"/>
    <w:rsid w:val="00EB511F"/>
    <w:rsid w:val="00EB5720"/>
    <w:rsid w:val="00ED44A8"/>
    <w:rsid w:val="00ED7289"/>
    <w:rsid w:val="00EF041A"/>
    <w:rsid w:val="00EF0B0F"/>
    <w:rsid w:val="00EF3C59"/>
    <w:rsid w:val="00F04F52"/>
    <w:rsid w:val="00F41A64"/>
    <w:rsid w:val="00F42237"/>
    <w:rsid w:val="00F43350"/>
    <w:rsid w:val="00F45DC2"/>
    <w:rsid w:val="00F54B80"/>
    <w:rsid w:val="00F562AF"/>
    <w:rsid w:val="00F82F04"/>
    <w:rsid w:val="00F911A7"/>
    <w:rsid w:val="00FB1452"/>
    <w:rsid w:val="00FB6B4A"/>
    <w:rsid w:val="00FC532B"/>
    <w:rsid w:val="00FC5892"/>
    <w:rsid w:val="00FE5566"/>
    <w:rsid w:val="00FF6C59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2A338-66D5-48AC-91F0-EE617286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2DA"/>
  </w:style>
  <w:style w:type="paragraph" w:styleId="Footer">
    <w:name w:val="footer"/>
    <w:basedOn w:val="Normal"/>
    <w:link w:val="FooterChar"/>
    <w:uiPriority w:val="99"/>
    <w:unhideWhenUsed/>
    <w:rsid w:val="0082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Helena Žurkić</cp:lastModifiedBy>
  <cp:revision>38</cp:revision>
  <dcterms:created xsi:type="dcterms:W3CDTF">2023-12-23T11:52:00Z</dcterms:created>
  <dcterms:modified xsi:type="dcterms:W3CDTF">2023-12-25T12:13:00Z</dcterms:modified>
</cp:coreProperties>
</file>